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2461" w14:textId="439FE4B9" w:rsidR="00FC6DD2" w:rsidRDefault="00FC6DD2" w:rsidP="00FC6DD2">
      <w:pPr>
        <w:pStyle w:val="Title"/>
      </w:pPr>
      <w:r w:rsidRPr="00A915F5">
        <w:t xml:space="preserve">Reporting and </w:t>
      </w:r>
      <w:r>
        <w:t>R</w:t>
      </w:r>
      <w:r w:rsidRPr="00A915F5">
        <w:t xml:space="preserve">ecording an </w:t>
      </w:r>
      <w:r>
        <w:t>I</w:t>
      </w:r>
      <w:r w:rsidRPr="00A915F5">
        <w:t xml:space="preserve">ncident of </w:t>
      </w:r>
      <w:r>
        <w:t>S</w:t>
      </w:r>
      <w:r w:rsidRPr="00A915F5">
        <w:t xml:space="preserve">uspected </w:t>
      </w:r>
      <w:r>
        <w:t>A</w:t>
      </w:r>
      <w:r w:rsidRPr="00A915F5">
        <w:t>buse:</w:t>
      </w:r>
      <w:r>
        <w:br/>
      </w:r>
      <w:r w:rsidRPr="00A915F5">
        <w:t xml:space="preserve">Do’s and Do </w:t>
      </w:r>
      <w:r>
        <w:t>N</w:t>
      </w:r>
      <w:r w:rsidRPr="00A915F5">
        <w:t>ots</w:t>
      </w:r>
    </w:p>
    <w:p w14:paraId="594FD9A1" w14:textId="77777777" w:rsidR="00FC6DD2" w:rsidRPr="00FC6DD2" w:rsidRDefault="00FC6DD2" w:rsidP="00FC6DD2">
      <w:pPr>
        <w:rPr>
          <w:lang w:val="en-US"/>
        </w:rPr>
      </w:pPr>
    </w:p>
    <w:p w14:paraId="01878997" w14:textId="77777777" w:rsidR="00FC6DD2" w:rsidRPr="00A915F5" w:rsidRDefault="00FC6DD2" w:rsidP="00FC6DD2">
      <w:pPr>
        <w:pStyle w:val="Heading2"/>
        <w:numPr>
          <w:ilvl w:val="0"/>
          <w:numId w:val="0"/>
        </w:numPr>
      </w:pPr>
      <w:r w:rsidRPr="00A915F5">
        <w:t>First, always assume they are telling the truth and stay calm. </w:t>
      </w:r>
    </w:p>
    <w:p w14:paraId="47B60BFE" w14:textId="77777777" w:rsidR="00FC6DD2" w:rsidRPr="00A915F5" w:rsidRDefault="00FC6DD2" w:rsidP="00FC6DD2"/>
    <w:p w14:paraId="2DF6FA93" w14:textId="77777777" w:rsidR="00FC6DD2" w:rsidRPr="00A915F5" w:rsidRDefault="00FC6DD2" w:rsidP="00FC6DD2">
      <w:pPr>
        <w:pStyle w:val="Heading2"/>
        <w:numPr>
          <w:ilvl w:val="0"/>
          <w:numId w:val="0"/>
        </w:numPr>
      </w:pPr>
      <w:r w:rsidRPr="00A915F5">
        <w:t xml:space="preserve">YOU MUST: </w:t>
      </w:r>
    </w:p>
    <w:p w14:paraId="76F79C89" w14:textId="5D7231B6" w:rsidR="00FC6DD2" w:rsidRPr="00A915F5" w:rsidRDefault="00FC6DD2" w:rsidP="00FC6DD2">
      <w:pPr>
        <w:pStyle w:val="ListParagraph"/>
        <w:numPr>
          <w:ilvl w:val="0"/>
          <w:numId w:val="3"/>
        </w:numPr>
      </w:pPr>
      <w:r>
        <w:t>R</w:t>
      </w:r>
      <w:r w:rsidRPr="00A915F5">
        <w:t>ecord the date, time</w:t>
      </w:r>
      <w:r>
        <w:t>,</w:t>
      </w:r>
      <w:r w:rsidRPr="00A915F5">
        <w:t xml:space="preserve"> and location of any disclosure made.</w:t>
      </w:r>
    </w:p>
    <w:p w14:paraId="143D2A62" w14:textId="2E1F4C08" w:rsidR="00FC6DD2" w:rsidRPr="00A915F5" w:rsidRDefault="00FC6DD2" w:rsidP="00FC6DD2">
      <w:pPr>
        <w:pStyle w:val="ListParagraph"/>
        <w:numPr>
          <w:ilvl w:val="0"/>
          <w:numId w:val="3"/>
        </w:numPr>
      </w:pPr>
      <w:r>
        <w:t>R</w:t>
      </w:r>
      <w:r w:rsidRPr="00A915F5">
        <w:t>ecord the exact words of the adult at risk and ask them what they would want to happen next. </w:t>
      </w:r>
    </w:p>
    <w:p w14:paraId="098FB9C3" w14:textId="01B4A65A" w:rsidR="00FC6DD2" w:rsidRPr="00A915F5" w:rsidRDefault="00FC6DD2" w:rsidP="00FC6DD2">
      <w:pPr>
        <w:pStyle w:val="ListParagraph"/>
        <w:numPr>
          <w:ilvl w:val="0"/>
          <w:numId w:val="3"/>
        </w:numPr>
      </w:pPr>
      <w:r w:rsidRPr="00A915F5">
        <w:t>Separate facts from opinions. Fact includes dates, times, locations</w:t>
      </w:r>
      <w:r>
        <w:t>,</w:t>
      </w:r>
      <w:r w:rsidRPr="00A915F5">
        <w:t xml:space="preserve"> and who was present. Exclude opinion. These are based on feelings, for example, “I think he was scared”.  Instead "He said..."</w:t>
      </w:r>
    </w:p>
    <w:p w14:paraId="69D61E3E" w14:textId="77777777" w:rsidR="00FC6DD2" w:rsidRPr="00A915F5" w:rsidRDefault="00FC6DD2" w:rsidP="00FC6DD2">
      <w:pPr>
        <w:pStyle w:val="ListParagraph"/>
        <w:numPr>
          <w:ilvl w:val="0"/>
          <w:numId w:val="3"/>
        </w:numPr>
      </w:pPr>
      <w:r w:rsidRPr="00A915F5">
        <w:t>Record any other parties that were present like staff, carers, visitors and the times they were present.</w:t>
      </w:r>
    </w:p>
    <w:p w14:paraId="56531766" w14:textId="77777777" w:rsidR="00FC6DD2" w:rsidRPr="00A915F5" w:rsidRDefault="00FC6DD2" w:rsidP="00FC6DD2">
      <w:pPr>
        <w:pStyle w:val="ListParagraph"/>
        <w:numPr>
          <w:ilvl w:val="0"/>
          <w:numId w:val="3"/>
        </w:numPr>
      </w:pPr>
      <w:r w:rsidRPr="00A915F5">
        <w:t>sign any notes you have recorded, date them and keep them secure.</w:t>
      </w:r>
    </w:p>
    <w:p w14:paraId="4CB58CF4" w14:textId="77777777" w:rsidR="00FC6DD2" w:rsidRPr="00A915F5" w:rsidRDefault="00FC6DD2" w:rsidP="00FC6DD2">
      <w:pPr>
        <w:pStyle w:val="ListParagraph"/>
        <w:numPr>
          <w:ilvl w:val="0"/>
          <w:numId w:val="3"/>
        </w:numPr>
      </w:pPr>
      <w:r w:rsidRPr="00A915F5">
        <w:t>Familiarise yourself with your own internal ‘Whistleblowing/Confidential Reporting’ policy.</w:t>
      </w:r>
    </w:p>
    <w:p w14:paraId="6BED51DE" w14:textId="77777777" w:rsidR="00FC6DD2" w:rsidRPr="00A915F5" w:rsidRDefault="00FC6DD2" w:rsidP="00FC6DD2">
      <w:pPr>
        <w:pStyle w:val="Heading2"/>
        <w:numPr>
          <w:ilvl w:val="0"/>
          <w:numId w:val="0"/>
        </w:numPr>
      </w:pPr>
      <w:r w:rsidRPr="00A915F5">
        <w:t>YOU MUST NOT:</w:t>
      </w:r>
    </w:p>
    <w:p w14:paraId="0A6A9AB4" w14:textId="77777777" w:rsidR="00FC6DD2" w:rsidRPr="00A915F5" w:rsidRDefault="00FC6DD2" w:rsidP="00FC6DD2">
      <w:pPr>
        <w:pStyle w:val="ListParagraph"/>
        <w:numPr>
          <w:ilvl w:val="0"/>
          <w:numId w:val="4"/>
        </w:numPr>
      </w:pPr>
      <w:r w:rsidRPr="00A915F5">
        <w:t xml:space="preserve">Make promises you cannot keep, for example, to keep abuse secret. </w:t>
      </w:r>
    </w:p>
    <w:p w14:paraId="36BD91FB" w14:textId="212E1BDA" w:rsidR="00FC6DD2" w:rsidRPr="00A915F5" w:rsidRDefault="00FC6DD2" w:rsidP="00FC6DD2">
      <w:pPr>
        <w:pStyle w:val="ListParagraph"/>
        <w:numPr>
          <w:ilvl w:val="0"/>
          <w:numId w:val="4"/>
        </w:numPr>
      </w:pPr>
      <w:r>
        <w:t>I</w:t>
      </w:r>
      <w:r w:rsidRPr="00A915F5">
        <w:t>nvestigate the abuse yourself - you must report it. Do not interview witnesses other than to obtain the facts.</w:t>
      </w:r>
    </w:p>
    <w:p w14:paraId="21961291" w14:textId="00EF41AE" w:rsidR="00FC6DD2" w:rsidRPr="00A915F5" w:rsidRDefault="00FC6DD2" w:rsidP="00FC6DD2">
      <w:pPr>
        <w:pStyle w:val="ListParagraph"/>
        <w:numPr>
          <w:ilvl w:val="0"/>
          <w:numId w:val="4"/>
        </w:numPr>
      </w:pPr>
      <w:r w:rsidRPr="00A915F5">
        <w:t>Inform the family of the individual</w:t>
      </w:r>
      <w:r>
        <w:t>,</w:t>
      </w:r>
      <w:r w:rsidRPr="00A915F5">
        <w:t xml:space="preserve"> unless this is their wish. Seek guidance if there are issues relating to mental capacity.</w:t>
      </w:r>
    </w:p>
    <w:p w14:paraId="155309FD" w14:textId="77777777" w:rsidR="00FC6DD2" w:rsidRPr="00A915F5" w:rsidRDefault="00FC6DD2" w:rsidP="00FC6DD2">
      <w:pPr>
        <w:pStyle w:val="ListParagraph"/>
        <w:numPr>
          <w:ilvl w:val="0"/>
          <w:numId w:val="4"/>
        </w:numPr>
      </w:pPr>
      <w:r w:rsidRPr="00A915F5">
        <w:t xml:space="preserve">Take photographs of the adult at risk. You can use body maps. </w:t>
      </w:r>
    </w:p>
    <w:p w14:paraId="2DB2E310" w14:textId="77777777" w:rsidR="00FC6DD2" w:rsidRPr="00A915F5" w:rsidRDefault="00FC6DD2" w:rsidP="00FC6DD2">
      <w:pPr>
        <w:pStyle w:val="ListParagraph"/>
        <w:numPr>
          <w:ilvl w:val="0"/>
          <w:numId w:val="4"/>
        </w:numPr>
      </w:pPr>
      <w:r w:rsidRPr="00A915F5">
        <w:t>Appropriate advice should always be sought if needed.  Do not engage or alert the person alleged to have caused the harm or abuse.</w:t>
      </w:r>
    </w:p>
    <w:p w14:paraId="42BDA079" w14:textId="191BD5BB" w:rsidR="00FC6DD2" w:rsidRPr="00A915F5" w:rsidRDefault="00FC6DD2" w:rsidP="00FC6DD2">
      <w:pPr>
        <w:pStyle w:val="ListParagraph"/>
        <w:numPr>
          <w:ilvl w:val="0"/>
          <w:numId w:val="4"/>
        </w:numPr>
      </w:pPr>
      <w:r w:rsidRPr="00A915F5">
        <w:t xml:space="preserve">Use leading questions. This could result in evidence being </w:t>
      </w:r>
      <w:r w:rsidRPr="00A915F5">
        <w:t>inadmissible</w:t>
      </w:r>
      <w:r w:rsidRPr="00A915F5">
        <w:t xml:space="preserve"> in Court. Allow the individual to relay their own version of events and record the facts. Reassure them.</w:t>
      </w:r>
    </w:p>
    <w:p w14:paraId="54D0D15C" w14:textId="77777777" w:rsidR="00FC6DD2" w:rsidRPr="00FC6DD2" w:rsidRDefault="00FC6DD2" w:rsidP="00FC6DD2">
      <w:pPr>
        <w:rPr>
          <w:b/>
          <w:bCs/>
        </w:rPr>
      </w:pPr>
      <w:r w:rsidRPr="00FC6DD2">
        <w:rPr>
          <w:b/>
          <w:bCs/>
        </w:rPr>
        <w:t>The reason these are so important is that the outcome of a criminal investigation can be negatively affected if an individual has been led or evidence has been tampered with by anyone believing they are doing the right thing.</w:t>
      </w:r>
    </w:p>
    <w:p w14:paraId="7B2D4CBD" w14:textId="77777777" w:rsidR="00BA51CD" w:rsidRPr="00BA51CD" w:rsidRDefault="00BA51CD" w:rsidP="00BA51CD">
      <w:pPr>
        <w:rPr>
          <w:lang w:val="en-US"/>
        </w:rPr>
      </w:pPr>
    </w:p>
    <w:sectPr w:rsidR="00BA51CD" w:rsidRPr="00BA51CD" w:rsidSect="00612EF2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6BFA" w14:textId="77777777" w:rsidR="006D3B60" w:rsidRDefault="006D3B60" w:rsidP="00F77929">
      <w:pPr>
        <w:spacing w:after="0"/>
      </w:pPr>
      <w:r>
        <w:separator/>
      </w:r>
    </w:p>
  </w:endnote>
  <w:endnote w:type="continuationSeparator" w:id="0">
    <w:p w14:paraId="7B9A1B0A" w14:textId="77777777" w:rsidR="006D3B60" w:rsidRDefault="006D3B60" w:rsidP="00F77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5A50" w14:textId="77777777" w:rsidR="00411C11" w:rsidRPr="00DA2635" w:rsidRDefault="00411C11" w:rsidP="00411C11">
    <w:pPr>
      <w:pStyle w:val="FooterPortraitText"/>
    </w:pPr>
    <w:r w:rsidRPr="00DA26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21D27" wp14:editId="506539CF">
              <wp:simplePos x="0" y="0"/>
              <wp:positionH relativeFrom="margin">
                <wp:align>center</wp:align>
              </wp:positionH>
              <wp:positionV relativeFrom="bottomMargin">
                <wp:posOffset>17780</wp:posOffset>
              </wp:positionV>
              <wp:extent cx="600456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4A49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page" from="0,1.4pt" to="472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mZmQEAAIgDAAAOAAAAZHJzL2Uyb0RvYy54bWysU9uO0zAQfUfiHyy/06Qrq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" strokecolor="black [3040]">
              <w10:wrap anchorx="margin" anchory="margin"/>
            </v:line>
          </w:pict>
        </mc:Fallback>
      </mc:AlternateContent>
    </w:r>
    <w:r w:rsidRPr="00DA2635">
      <w:rPr>
        <w:noProof/>
      </w:rPr>
      <w:drawing>
        <wp:anchor distT="0" distB="0" distL="114300" distR="114300" simplePos="0" relativeHeight="251659264" behindDoc="0" locked="0" layoutInCell="1" allowOverlap="1" wp14:anchorId="56678F77" wp14:editId="5DF7BD31">
          <wp:simplePos x="0" y="0"/>
          <wp:positionH relativeFrom="column">
            <wp:posOffset>4476750</wp:posOffset>
          </wp:positionH>
          <wp:positionV relativeFrom="paragraph">
            <wp:posOffset>120015</wp:posOffset>
          </wp:positionV>
          <wp:extent cx="1193800" cy="565150"/>
          <wp:effectExtent l="0" t="0" r="0" b="6350"/>
          <wp:wrapThrough wrapText="bothSides">
            <wp:wrapPolygon edited="0">
              <wp:start x="14477" y="0"/>
              <wp:lineTo x="0" y="8737"/>
              <wp:lineTo x="0" y="12378"/>
              <wp:lineTo x="3447" y="14562"/>
              <wp:lineTo x="14477" y="21115"/>
              <wp:lineTo x="17923" y="21115"/>
              <wp:lineTo x="18268" y="19658"/>
              <wp:lineTo x="21026" y="13834"/>
              <wp:lineTo x="21026" y="10193"/>
              <wp:lineTo x="19647" y="3640"/>
              <wp:lineTo x="17923" y="0"/>
              <wp:lineTo x="14477" y="0"/>
            </wp:wrapPolygon>
          </wp:wrapThrough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815149241"/>
      <w:docPartObj>
        <w:docPartGallery w:val="Page Numbers (Bottom of Page)"/>
        <w:docPartUnique/>
      </w:docPartObj>
    </w:sdtPr>
    <w:sdtContent>
      <w:sdt>
        <w:sdtPr>
          <w:id w:val="-2139407425"/>
          <w:docPartObj>
            <w:docPartGallery w:val="Page Numbers (Top of Page)"/>
            <w:docPartUnique/>
          </w:docPartObj>
        </w:sdtPr>
        <w:sdtContent>
          <w:p w14:paraId="6D6699C2" w14:textId="77777777" w:rsidR="00411C11" w:rsidRPr="00DA2635" w:rsidRDefault="00411C11" w:rsidP="00411C11">
            <w:pPr>
              <w:pStyle w:val="FooterPortraitText"/>
              <w:jc w:val="left"/>
            </w:pPr>
            <w:r w:rsidRPr="00DA2635">
              <w:t xml:space="preserve">Page </w:t>
            </w:r>
            <w:r w:rsidRPr="00DA2635">
              <w:fldChar w:fldCharType="begin"/>
            </w:r>
            <w:r w:rsidRPr="00DA2635">
              <w:instrText xml:space="preserve"> PAGE </w:instrText>
            </w:r>
            <w:r w:rsidRPr="00DA2635">
              <w:fldChar w:fldCharType="separate"/>
            </w:r>
            <w:r>
              <w:t>1</w:t>
            </w:r>
            <w:r w:rsidRPr="00DA2635">
              <w:fldChar w:fldCharType="end"/>
            </w:r>
            <w:r w:rsidRPr="00DA2635">
              <w:t xml:space="preserve"> of </w:t>
            </w:r>
            <w:fldSimple w:instr=" NUMPAGES  ">
              <w:r>
                <w:t>1</w:t>
              </w:r>
            </w:fldSimple>
            <w:r w:rsidRPr="00DA2635">
              <w:br/>
            </w:r>
            <w:r w:rsidRPr="00411C11">
              <w:t>www.threehub.co.uk</w:t>
            </w:r>
          </w:p>
          <w:p w14:paraId="14259A7F" w14:textId="64C1E9F5" w:rsidR="00411C11" w:rsidRPr="00DA2635" w:rsidRDefault="00411C11" w:rsidP="00411C11">
            <w:pPr>
              <w:pStyle w:val="FooterPortraitText"/>
            </w:pPr>
            <w:r w:rsidRPr="00DA2635">
              <w:t>© 3HUB Ltd, 202</w:t>
            </w:r>
            <w:r w:rsidR="00FC6DD2"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797E" w14:textId="77777777" w:rsidR="006D3B60" w:rsidRDefault="006D3B60" w:rsidP="00F77929">
      <w:pPr>
        <w:spacing w:after="0"/>
      </w:pPr>
      <w:r>
        <w:separator/>
      </w:r>
    </w:p>
  </w:footnote>
  <w:footnote w:type="continuationSeparator" w:id="0">
    <w:p w14:paraId="4CDD5C41" w14:textId="77777777" w:rsidR="006D3B60" w:rsidRDefault="006D3B60" w:rsidP="00F77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6D2E" w14:textId="77777777" w:rsidR="00612EF2" w:rsidRDefault="00612EF2" w:rsidP="00612EF2">
    <w:pPr>
      <w:pStyle w:val="Header"/>
      <w:jc w:val="center"/>
    </w:pPr>
    <w:r>
      <w:rPr>
        <w:noProof/>
      </w:rPr>
      <w:drawing>
        <wp:inline distT="0" distB="0" distL="0" distR="0" wp14:anchorId="6F57056D" wp14:editId="78781171">
          <wp:extent cx="2881630" cy="136547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57" cy="1367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296"/>
    <w:multiLevelType w:val="multilevel"/>
    <w:tmpl w:val="674C3F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3516EF"/>
    <w:multiLevelType w:val="hybridMultilevel"/>
    <w:tmpl w:val="0C2667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C76CC"/>
    <w:multiLevelType w:val="hybridMultilevel"/>
    <w:tmpl w:val="89B0C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0B003B"/>
    <w:multiLevelType w:val="multilevel"/>
    <w:tmpl w:val="204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ainBodyParagraph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3023746">
    <w:abstractNumId w:val="0"/>
  </w:num>
  <w:num w:numId="2" w16cid:durableId="596868678">
    <w:abstractNumId w:val="3"/>
  </w:num>
  <w:num w:numId="3" w16cid:durableId="466511557">
    <w:abstractNumId w:val="2"/>
  </w:num>
  <w:num w:numId="4" w16cid:durableId="118536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D2"/>
    <w:rsid w:val="000030DE"/>
    <w:rsid w:val="000316BE"/>
    <w:rsid w:val="00095AFB"/>
    <w:rsid w:val="000C1FD1"/>
    <w:rsid w:val="000F4E8A"/>
    <w:rsid w:val="00155459"/>
    <w:rsid w:val="001F13E3"/>
    <w:rsid w:val="002666B9"/>
    <w:rsid w:val="00411C11"/>
    <w:rsid w:val="00417210"/>
    <w:rsid w:val="0055376A"/>
    <w:rsid w:val="005637E0"/>
    <w:rsid w:val="005641E9"/>
    <w:rsid w:val="00581158"/>
    <w:rsid w:val="00586E94"/>
    <w:rsid w:val="005B26F9"/>
    <w:rsid w:val="00612EF2"/>
    <w:rsid w:val="00625CE7"/>
    <w:rsid w:val="006554F3"/>
    <w:rsid w:val="006973E5"/>
    <w:rsid w:val="006A5A51"/>
    <w:rsid w:val="006D3B60"/>
    <w:rsid w:val="007530A8"/>
    <w:rsid w:val="007C6026"/>
    <w:rsid w:val="008010E0"/>
    <w:rsid w:val="00805259"/>
    <w:rsid w:val="0081076B"/>
    <w:rsid w:val="008F786F"/>
    <w:rsid w:val="00904319"/>
    <w:rsid w:val="00916E2E"/>
    <w:rsid w:val="00951E80"/>
    <w:rsid w:val="009D1079"/>
    <w:rsid w:val="009D45B4"/>
    <w:rsid w:val="00A0094E"/>
    <w:rsid w:val="00A11BA4"/>
    <w:rsid w:val="00A2364D"/>
    <w:rsid w:val="00A36C49"/>
    <w:rsid w:val="00AB6179"/>
    <w:rsid w:val="00AF779B"/>
    <w:rsid w:val="00B26E73"/>
    <w:rsid w:val="00BA51CD"/>
    <w:rsid w:val="00BF3039"/>
    <w:rsid w:val="00C166DC"/>
    <w:rsid w:val="00C63903"/>
    <w:rsid w:val="00CB7EE9"/>
    <w:rsid w:val="00CE6230"/>
    <w:rsid w:val="00CF27B6"/>
    <w:rsid w:val="00CF42E1"/>
    <w:rsid w:val="00D23DF6"/>
    <w:rsid w:val="00D31809"/>
    <w:rsid w:val="00E05FAE"/>
    <w:rsid w:val="00E3732E"/>
    <w:rsid w:val="00F14935"/>
    <w:rsid w:val="00F250AA"/>
    <w:rsid w:val="00F77929"/>
    <w:rsid w:val="00F77B7B"/>
    <w:rsid w:val="00F86EB8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9D36E"/>
  <w15:chartTrackingRefBased/>
  <w15:docId w15:val="{9B197376-34D9-4160-A172-624047FA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29"/>
    <w:pPr>
      <w:spacing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E8A"/>
    <w:pPr>
      <w:keepNext/>
      <w:keepLines/>
      <w:numPr>
        <w:numId w:val="1"/>
      </w:numPr>
      <w:spacing w:before="240" w:after="120"/>
      <w:ind w:left="0" w:firstLine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76B"/>
    <w:pPr>
      <w:keepNext/>
      <w:keepLines/>
      <w:numPr>
        <w:ilvl w:val="1"/>
        <w:numId w:val="1"/>
      </w:numPr>
      <w:spacing w:before="120" w:after="80"/>
      <w:ind w:left="578" w:hanging="578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76B"/>
    <w:pPr>
      <w:keepNext/>
      <w:keepLines/>
      <w:numPr>
        <w:ilvl w:val="2"/>
        <w:numId w:val="1"/>
      </w:numPr>
      <w:spacing w:before="80" w:after="8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76B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E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E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E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E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E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9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7929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779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7929"/>
    <w:rPr>
      <w:rFonts w:ascii="Century Gothic" w:hAnsi="Century Gothic"/>
    </w:rPr>
  </w:style>
  <w:style w:type="paragraph" w:customStyle="1" w:styleId="FooterPortraitText">
    <w:name w:val="Footer (Portrait) Text"/>
    <w:basedOn w:val="Footer"/>
    <w:link w:val="FooterPortraitTextChar"/>
    <w:qFormat/>
    <w:rsid w:val="009D1079"/>
    <w:pPr>
      <w:tabs>
        <w:tab w:val="clear" w:pos="4513"/>
        <w:tab w:val="center" w:pos="4395"/>
      </w:tabs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BF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PortraitTextChar">
    <w:name w:val="Footer (Portrait) Text Char"/>
    <w:basedOn w:val="FooterChar"/>
    <w:link w:val="FooterPortraitText"/>
    <w:rsid w:val="009D1079"/>
    <w:rPr>
      <w:rFonts w:ascii="Century Gothic" w:hAnsi="Century Gothic"/>
      <w:sz w:val="18"/>
      <w:szCs w:val="18"/>
    </w:rPr>
  </w:style>
  <w:style w:type="paragraph" w:customStyle="1" w:styleId="PolicyHeaderTitle">
    <w:name w:val="Policy Header (Title)"/>
    <w:basedOn w:val="Header"/>
    <w:link w:val="PolicyHeaderTitleChar"/>
    <w:qFormat/>
    <w:rsid w:val="00BF30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40"/>
      <w:szCs w:val="40"/>
    </w:rPr>
  </w:style>
  <w:style w:type="paragraph" w:customStyle="1" w:styleId="PolicyMainTitle">
    <w:name w:val="Policy Main Title"/>
    <w:basedOn w:val="PolicyHeaderTitle"/>
    <w:link w:val="PolicyMainTitleChar"/>
    <w:qFormat/>
    <w:rsid w:val="0055376A"/>
    <w:pPr>
      <w:spacing w:after="120"/>
      <w:jc w:val="center"/>
    </w:pPr>
    <w:rPr>
      <w:b/>
      <w:bCs/>
    </w:rPr>
  </w:style>
  <w:style w:type="character" w:customStyle="1" w:styleId="PolicyHeaderTitleChar">
    <w:name w:val="Policy Header (Title) Char"/>
    <w:basedOn w:val="HeaderChar"/>
    <w:link w:val="PolicyHeaderTitle"/>
    <w:rsid w:val="00BF3039"/>
    <w:rPr>
      <w:rFonts w:ascii="Century Gothic" w:hAnsi="Century Gothic"/>
      <w:sz w:val="40"/>
      <w:szCs w:val="40"/>
    </w:rPr>
  </w:style>
  <w:style w:type="paragraph" w:customStyle="1" w:styleId="TableStyle">
    <w:name w:val="Table Style"/>
    <w:basedOn w:val="Normal"/>
    <w:link w:val="TableStyleChar"/>
    <w:rsid w:val="00F250AA"/>
    <w:pPr>
      <w:spacing w:after="0"/>
    </w:pPr>
  </w:style>
  <w:style w:type="character" w:customStyle="1" w:styleId="PolicyMainTitleChar">
    <w:name w:val="Policy Main Title Char"/>
    <w:basedOn w:val="PolicyHeaderTitleChar"/>
    <w:link w:val="PolicyMainTitle"/>
    <w:rsid w:val="0055376A"/>
    <w:rPr>
      <w:rFonts w:ascii="Century Gothic" w:hAnsi="Century Gothic"/>
      <w:b/>
      <w:bCs/>
      <w:sz w:val="40"/>
      <w:szCs w:val="40"/>
    </w:rPr>
  </w:style>
  <w:style w:type="table" w:customStyle="1" w:styleId="TableStyle3HUB">
    <w:name w:val="Table Style 3HUB"/>
    <w:basedOn w:val="TableNormal"/>
    <w:uiPriority w:val="99"/>
    <w:rsid w:val="00F250AA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character" w:customStyle="1" w:styleId="TableStyleChar">
    <w:name w:val="Table Style Char"/>
    <w:basedOn w:val="DefaultParagraphFont"/>
    <w:link w:val="TableStyle"/>
    <w:rsid w:val="00F250AA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0F4E8A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76B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076B"/>
    <w:rPr>
      <w:rFonts w:ascii="Century Gothic" w:eastAsiaTheme="majorEastAsia" w:hAnsi="Century Gothic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076B"/>
    <w:rPr>
      <w:rFonts w:ascii="Century Gothic" w:eastAsiaTheme="majorEastAsia" w:hAnsi="Century Gothic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E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F77B7B"/>
    <w:pPr>
      <w:ind w:left="720"/>
      <w:contextualSpacing/>
    </w:pPr>
  </w:style>
  <w:style w:type="paragraph" w:customStyle="1" w:styleId="MainBodyParagraphs">
    <w:name w:val="Main Body Paragraphs"/>
    <w:basedOn w:val="ListParagraph"/>
    <w:link w:val="MainBodyParagraphsChar"/>
    <w:rsid w:val="00F77B7B"/>
    <w:pPr>
      <w:numPr>
        <w:ilvl w:val="1"/>
        <w:numId w:val="2"/>
      </w:numPr>
      <w:ind w:left="567" w:hanging="573"/>
      <w:contextualSpacing w:val="0"/>
    </w:pPr>
  </w:style>
  <w:style w:type="character" w:styleId="LineNumber">
    <w:name w:val="line number"/>
    <w:basedOn w:val="DefaultParagraphFont"/>
    <w:uiPriority w:val="99"/>
    <w:semiHidden/>
    <w:unhideWhenUsed/>
    <w:rsid w:val="00805259"/>
  </w:style>
  <w:style w:type="character" w:customStyle="1" w:styleId="ListParagraphChar">
    <w:name w:val="List Paragraph Char"/>
    <w:basedOn w:val="DefaultParagraphFont"/>
    <w:link w:val="ListParagraph"/>
    <w:uiPriority w:val="34"/>
    <w:rsid w:val="00F77B7B"/>
    <w:rPr>
      <w:rFonts w:ascii="Century Gothic" w:hAnsi="Century Gothic"/>
    </w:rPr>
  </w:style>
  <w:style w:type="character" w:customStyle="1" w:styleId="MainBodyParagraphsChar">
    <w:name w:val="Main Body Paragraphs Char"/>
    <w:basedOn w:val="ListParagraphChar"/>
    <w:link w:val="MainBodyParagraphs"/>
    <w:rsid w:val="00F77B7B"/>
    <w:rPr>
      <w:rFonts w:ascii="Century Gothic" w:hAnsi="Century Gothic"/>
    </w:rPr>
  </w:style>
  <w:style w:type="paragraph" w:styleId="TOCHeading">
    <w:name w:val="TOC Heading"/>
    <w:basedOn w:val="Heading1"/>
    <w:next w:val="Normal"/>
    <w:uiPriority w:val="39"/>
    <w:unhideWhenUsed/>
    <w:qFormat/>
    <w:rsid w:val="00625CE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25C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25CE7"/>
    <w:rPr>
      <w:color w:val="0000FF" w:themeColor="hyperlink"/>
      <w:u w:val="single"/>
    </w:rPr>
  </w:style>
  <w:style w:type="paragraph" w:customStyle="1" w:styleId="AppendixTitle">
    <w:name w:val="Appendix Title"/>
    <w:basedOn w:val="Heading1"/>
    <w:next w:val="Normal"/>
    <w:link w:val="AppendixTitleChar"/>
    <w:qFormat/>
    <w:rsid w:val="000030DE"/>
    <w:pPr>
      <w:pageBreakBefore/>
      <w:numPr>
        <w:numId w:val="0"/>
      </w:numPr>
    </w:pPr>
  </w:style>
  <w:style w:type="paragraph" w:customStyle="1" w:styleId="FooterLandscapeText">
    <w:name w:val="Footer (Landscape) Text"/>
    <w:basedOn w:val="FooterPortraitText"/>
    <w:link w:val="FooterLandscapeTextChar"/>
    <w:qFormat/>
    <w:rsid w:val="000316BE"/>
    <w:pPr>
      <w:tabs>
        <w:tab w:val="clear" w:pos="4395"/>
        <w:tab w:val="center" w:pos="6946"/>
      </w:tabs>
    </w:pPr>
  </w:style>
  <w:style w:type="character" w:customStyle="1" w:styleId="AppendixTitleChar">
    <w:name w:val="Appendix Title Char"/>
    <w:basedOn w:val="Heading1Char"/>
    <w:link w:val="AppendixTitle"/>
    <w:rsid w:val="000030DE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FooterLandscapeTextChar">
    <w:name w:val="Footer (Landscape) Text Char"/>
    <w:basedOn w:val="FooterPortraitTextChar"/>
    <w:link w:val="FooterLandscapeText"/>
    <w:rsid w:val="000316BE"/>
    <w:rPr>
      <w:rFonts w:ascii="Century Gothic" w:hAnsi="Century Gothic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5811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1158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BA51CD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51CD"/>
    <w:rPr>
      <w:rFonts w:ascii="Century Gothic" w:eastAsiaTheme="majorEastAsia" w:hAnsi="Century Gothic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6Sv-z5d-aRO5mYR522JCrMukZEMxxkTf\3HUB%20Ops\00%20Vault\3HUB%20Internal\General%20Business%20Templates\3HUB%20Master%20Info%20Sheet%20Template%20v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3HUB Master Info Sheet Template v1.1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3HUB Policy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3HUB Information</dc:title>
  <dc:subject/>
  <dc:creator>Lara Humphrey</dc:creator>
  <cp:keywords/>
  <dc:description/>
  <cp:lastModifiedBy>Lara Humphrey</cp:lastModifiedBy>
  <cp:revision>2</cp:revision>
  <cp:lastPrinted>2024-10-14T13:23:00Z</cp:lastPrinted>
  <dcterms:created xsi:type="dcterms:W3CDTF">2024-10-14T13:17:00Z</dcterms:created>
  <dcterms:modified xsi:type="dcterms:W3CDTF">2024-10-14T13:23:00Z</dcterms:modified>
</cp:coreProperties>
</file>